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27736-2024 i Krokoms kommun</w:t>
      </w:r>
    </w:p>
    <w:p>
      <w:r>
        <w:t>Denna tillsynsbegäran behandlar höga naturvärden i avverkningsanmälan A 27736-2024 i Krokoms kommun som inkom 2024-07-02 och omfattar 39,5 ha.</w:t>
      </w:r>
    </w:p>
    <w:p>
      <w:pPr>
        <w:pStyle w:val="Caption"/>
      </w:pPr>
      <w:r>
        <w:drawing>
          <wp:inline xmlns:a="http://schemas.openxmlformats.org/drawingml/2006/main" xmlns:pic="http://schemas.openxmlformats.org/drawingml/2006/picture">
            <wp:extent cx="5486400" cy="4801631"/>
            <wp:docPr id="1" name="Picture 1"/>
            <wp:cNvGraphicFramePr>
              <a:graphicFrameLocks noChangeAspect="1"/>
            </wp:cNvGraphicFramePr>
            <a:graphic>
              <a:graphicData uri="http://schemas.openxmlformats.org/drawingml/2006/picture">
                <pic:pic>
                  <pic:nvPicPr>
                    <pic:cNvPr id="0" name="A 27736-2024 karta.png"/>
                    <pic:cNvPicPr/>
                  </pic:nvPicPr>
                  <pic:blipFill>
                    <a:blip r:embed="rId16"/>
                    <a:stretch>
                      <a:fillRect/>
                    </a:stretch>
                  </pic:blipFill>
                  <pic:spPr>
                    <a:xfrm>
                      <a:off x="0" y="0"/>
                      <a:ext cx="5486400" cy="4801631"/>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7039960, E 475729 i SWEREF 99 TM.</w:t>
      </w:r>
    </w:p>
    <w:p>
      <w:r>
        <w:t>I och inom 15 meter från avverkningsanmälan finns fynd av 12 naturvårdsarter, varav 8 är rödlistade, 5 är fridlysta, 6 är typiska (T) och 2 är signalarter (S): garnlav (VU, T), knärot (VU, T, §8), ulltickeporing (VU), brunklöver (NT), doftskinn (NT, T), månlåsbräken (NT), tretåig hackspett (NT, T, §4), ullticka (NT, T), gräsull (S), tvåblad (S, §8), blåsippa (T, §9)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10.05 ha med buffertzonerna och får av detta skäl inte avverkas.</w:t>
      </w:r>
    </w:p>
    <w:p>
      <w:pPr>
        <w:pStyle w:val="Caption"/>
      </w:pPr>
      <w:r>
        <w:drawing>
          <wp:inline xmlns:a="http://schemas.openxmlformats.org/drawingml/2006/main" xmlns:pic="http://schemas.openxmlformats.org/drawingml/2006/picture">
            <wp:extent cx="5486400" cy="6221912"/>
            <wp:docPr id="2" name="Picture 2"/>
            <wp:cNvGraphicFramePr>
              <a:graphicFrameLocks noChangeAspect="1"/>
            </wp:cNvGraphicFramePr>
            <a:graphic>
              <a:graphicData uri="http://schemas.openxmlformats.org/drawingml/2006/picture">
                <pic:pic>
                  <pic:nvPicPr>
                    <pic:cNvPr id="0" name="A 27736-2024 karta knärot.png"/>
                    <pic:cNvPicPr/>
                  </pic:nvPicPr>
                  <pic:blipFill>
                    <a:blip r:embed="rId17"/>
                    <a:stretch>
                      <a:fillRect/>
                    </a:stretch>
                  </pic:blipFill>
                  <pic:spPr>
                    <a:xfrm>
                      <a:off x="0" y="0"/>
                      <a:ext cx="5486400" cy="62219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7039960, E 475729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doftskinn (NT, T), tretåig hackspett (NT, T, §4), ullticka (NT,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