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52647-2023 i Krokoms kommun</w:t>
      </w:r>
    </w:p>
    <w:p>
      <w:r>
        <w:t>Detta dokument behandlar höga naturvärden i avverkningsanmälan A 52647-2023 i Krokoms kommun. Denna avverkningsanmälan inkom 2023-10-20 00:00:00 och omfattar 32,7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blackticka (VU), doftticka (VU, §8), rynkskinn (VU), ulltickeporing (VU), brunpudrad nållav (NT), doftskinn (NT), granticka (NT), liten svartspik (NT), lunglav (NT), rosenticka (NT), rödbrun blekspik (NT), stiftgelélav (NT), tretåig hackspett (NT, §4), ullticka (NT), violmussling (NT), vitgrynig nållav (NT) och gulnål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2647-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7055239, E 446187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