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2592-2024 i Krokoms kommun</w:t>
      </w:r>
    </w:p>
    <w:p>
      <w:r>
        <w:t>Denna tillsynsbegäran behandlar höga naturvärden i avverkningsanmälan A 2592-2024 i Krokoms kommun som inkom 2024-01-22 och omfattar 28,5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A 2592-2024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7076792, E 469730 i SWEREF 99 TM.</w:t>
      </w:r>
    </w:p>
    <w:p>
      <w:r>
        <w:t>I och inom 23 meter från avverkningsanmälan finns fynd av 3 naturvårdsarter, varav 2 är rödlistade, 3 är fridlysta och 2 är typiska (T): doftticka (VU, T, §8), tretåig hackspett (NT, 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