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32148-2024 i Krokoms kommun</w:t>
      </w:r>
    </w:p>
    <w:p>
      <w:r>
        <w:t>Denna tillsynsbegäran behandlar höga naturvärden i avverkningsanmälan A 32148-2024 i Krokoms kommun som inkom 2024-08-07 och omfattar 3,1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2148-2024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7035363, E 456358 i SWEREF 99 TM.</w:t>
      </w:r>
    </w:p>
    <w:p>
      <w:r>
        <w:t>I och inom 19 meter från avverkningsanmälan finns fynd av 4 naturvårdsarter, varav 2 är fridlysta, 4 är typiska (T) och 3 är signalarter (S): guckusko (S, T, §7), kransrams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