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148-2024 i Krokom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