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7027689, E 442467 i SWEREF 99 TM.</w:t>
      </w:r>
    </w:p>
    <w:p>
      <w:r>
        <w:t>I och inom 25 meter från avverkningsanmälan finns fynd av 14 naturvårdsarter, varav 7 är rödlistade, 6 är fridlysta, 9 är typiska (T) och 5 är signalarter (S): grantickeporing (VU), fjällig taggsvamp s.str. (NT), harticka (NT, T), rosenticka (NT, T), tallticka (NT, T), tretåig hackspett (NT, T, §4), ullticka (NT, T), finbräken (S, T), flugblomster (S, §8), grönkulla (S, T, §8), tvåblad (S, §8), ögonpyrola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tallticka (NT, T), tretåig hackspett (NT, T, §4), ullticka (NT, T), finbräken (S, T), grönkulla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