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20 meter från avverkningsanmälan finns fynd av 8 naturvårdsarter, varav 6 är rödlistade, 8 är typiska (T) och 2 är signalarter (S): aspgelélav (VU, T), garnlav (VU, T), gräddporing (VU, T), gränsticka (VU, T), dvärgbägarlav (NT, T), skrovellav (NT, 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dvärgbägarlav (NT, T), skrovellav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