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klagomål behandlar höga naturvärden i avverkningsanmälan A 3433-2022 i Krokoms kommun som inkom 2022-01-24 och omfattar 14,6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7031239, E 453038 i SWEREF 99 TM.</w:t>
      </w:r>
    </w:p>
    <w:p>
      <w:r>
        <w:t>I och inom 20 meter från avverkningsanmälan finns fynd av 8 naturvårdsarter, varav 7 är rödlistade, 1 är fridlyst, 6 är typiska (T) och 1 är signalart (S): garnlav (VU, T), kolflarnlav (NT, T), liten svartspik (NT), lunglav (NT, T), tretåig hackspett (NT, T, §4), ullticka (NT, T), vitgrynig nållav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