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35917-2018 i Krokoms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