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dokument behandlar höga naturvärden i avverkningsanmälan A 15761-2025 i Krokoms kommun som inkom 2025-04-01 och omfattar 48,1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sprickporing (VU) och brunklöver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7089476, E 451299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