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som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vitgrynig nållav (NT), bårdlav (S, T), gräsull (S), källpraktmossa (S, T), norrlandslav (S, T), spindelblomster (S, T, §8), stuplav (S, T) och brudsporre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