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Detta dokument behandlar höga naturvärden i avverkningsanmälan A 15761-2025 i Krokoms kommun som inkom 2025-04-01 och omfattar 48,1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7089476, E 451299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sprickporing (VU) och brunklöver (NT). Av dessa är 2 rödlistade. För rödlistade arter har rödlistekategorin angivits inom parentes.</w:t>
      </w:r>
    </w:p>
    <w:p>
      <w:r>
        <w:t>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