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som inkom 2025-11-18 och omfattar 31,0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7055037, E 467873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