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som inkom 2024-12-04 och omfattar 38,8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9513" cy="5688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1951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7093181, E 493238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gränsticka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