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4849-2024 i Krokoms kommun</w:t>
      </w:r>
    </w:p>
    <w:p>
      <w:r>
        <w:t>Detta klagomål behandlar höga naturvärden i samrådsanmälan S 4849-2024 i Krokoms kommun som inkom 2024-11-20 och omfattar 10,5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S 4849-2024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7019980, E 486563 i SWEREF 99 TM.</w:t>
      </w:r>
    </w:p>
    <w:p>
      <w:r>
        <w:t>I och inom 12 meter från samrådsanmälan finns fynd av 9 naturvårdsarter, varav 8 är rödlistade och 5 är typiska (T): blackticka (VU), ulltickeporing (VU), gultoppig fingersvamp (NT), orange taggsvamp (NT, T), persiljespindling (NT), rosenticka (NT, T), rynkskinn (NT, T), ullticka (NT,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