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40206-2023 i Krokoms kommun</w:t>
      </w:r>
    </w:p>
    <w:p>
      <w:r>
        <w:t>Denna tillsynsbegäran behandlar höga naturvärden i avverkningsanmälan A 40206-2023 i Krokoms kommun som inkom 2023-08-31 och omfattar 5,6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0206-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7039134, E 469996 i SWEREF 99 TM.</w:t>
      </w:r>
    </w:p>
    <w:p>
      <w:r>
        <w:t>I och inom 11 meter från avverkningsanmälan finns fynd av 8 naturvårdsarter, varav 7 är rödlistade, 2 är fridlysta och 5 är typiska (T): garnlav (VU, T), goliatmusseron (VU, T), doftskinn (NT, T), fjällig taggsvamp s.str. (NT), grantaggsvamp (NT), rödbrun klubbdyna (NT),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doftskinn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