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som inkom 2024-01-19 och omfattar 29,6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1588" cy="5688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6715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7073779, E 455531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gränsticka (VU, T), stuplav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