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Detta dokument behandlar höga naturvärden i avverkningsanmälan A 394-2025 i Krokoms kommun som inkom 2025-01-06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7056641, E 480150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gräddticka (VU), sprickporing (VU), vitskaftad svartspik (VU, T), doftskinn (NT, T), gammelgransskål (NT, T), lavskrika (NT, T, §4), lunglav (NT, T), mörk kolflarnlav (NT), talltita (NT, §4), tretåig hackspett (NT, T, §4), ullticka (NT, T), vitgrynig nållav (NT) och tjäder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