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40206-2023 i Krokoms kommun</w:t>
      </w:r>
    </w:p>
    <w:p>
      <w:r>
        <w:t>Detta dokument behandlar höga naturvärden i avverkningsanmälan A 40206-2023 i Krokoms kommun som inkom 2023-08-31 och omfattar 5,6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7039134, E 469996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11 meter från avverkningsanmälan har följande 8 naturvårdsarter hittats: garnlav (VU, T), goliatmusseron (VU, T), doftskinn (NT, T), fjällig taggsvamp s.str. (NT), grantaggsvamp (NT), rödbrun klubbdyna (NT), tretåig hackspett (NT, T, §4) och spillkråka (T, §4). Av dessa är 7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doftskinn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