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som inkom 2024-12-20 och omfattar 44,1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7085740, E 449619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