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Detta dokument behandlar höga naturvärden i avverkningsanmälan A 933-2026 i Krokoms kommun som inkom 2026-01-08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7039676, E 461413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sprickporing (VU), doftskinn (NT, T), rynkskinn (NT, T), tretåig hackspett (NT, T, §4), ullticka (NT, T), spillkråka (T, §4) och utter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