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04984"/>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049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70 naturvårdsarter, varav 40 är rödlistade, 30 är fridlysta, 26 är typiska (T) och 16 är signalarter (S): fjällfotad fingersvamp (EN), trolldruvemätare (EN), Agathidium pallidum (VU), blackticka (VU), bredgentiana (VU, §8), Calycina lobariae (VU), doftticka (VU, T, §8), garnlav (VU, T), hussvala (VU, §4), knärot (VU, T, §8), smalskaftslav (VU), sprickporing (VU), violett guldvinge (VU, §4a), barkporlav (NT), björktrast (NT, §4), brunklöver (NT), duvhök (NT, §4), gulbandad brunbagge (NT), göktyta (NT, §4), harticka (NT, T), höstlåsbräken (NT, §8), järnsparv (NT, §4), ladusvala (NT,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70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