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2 naturvårdsarter, varav 1 är rödlistad, 1 är fridlyst, 2 är typiska (T) och 1 är signalart (S):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