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43368-2025 i Krokoms kommun</w:t>
      </w:r>
    </w:p>
    <w:p>
      <w:r>
        <w:t>Denna tillsynsbegäran behandlar höga naturvärden i avverkningsanmälan A 43368-2025 i Krokoms kommun som inkom 2025-09-11 och omfattar 19,0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43368-2025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7065222, E 469058 i SWEREF 99 TM.</w:t>
      </w:r>
    </w:p>
    <w:p>
      <w:r>
        <w:t>I avverkningsanmälan finns fynd av 18 naturvårdsarter, varav 14 är rödlistade, 2 är fridlysta, 12 är typiska (T) och 4 är signalarter (S): garnlav (VU, T), grantickeporing (VU), skuggnål (VU), brunpudrad nållav (NT, T), harticka (NT, T), liten svartspik (NT), lunglav (NT, T), nordlig nållav (NT), rödbrun blekspik (NT, T), skrovellav (NT, T), talltita (NT, §4), tretåig hackspett (NT, T, §4), ullticka (NT, T), vitgrynig nållav (NT), rostfläck (S, T), skinnlav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harticka (NT, T), lunglav (NT, T), rödbrun blekspik (NT, T), skrovellav (NT, T), tretåig hackspett (NT, T, §4), ullticka (NT, T), rostfläck (S, T), skinnlav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