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4696-2026 i Krokoms kommun</w:t>
      </w:r>
    </w:p>
    <w:p>
      <w:r>
        <w:t>Detta klagomål behandlar höga naturvärden i avverkningsanmälan A 4696-2026 i Krokoms kommun som inkom 2026-01-26 och omfattar 4,9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4696-2026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7037457, E 448097 i SWEREF 99 TM.</w:t>
      </w:r>
    </w:p>
    <w:p>
      <w:r>
        <w:t>I och inom 24 meter från avverkningsanmälan finns fynd av 13 naturvårdsarter, varav 6 är rödlistade, 3 är fridlysta, 11 är typiska (T) och 5 är signalarter (S): garnlav (VU, T), harticka (NT, T), lunglav (NT, T), skrovellav (NT, T), talltita (NT, §4), ullticka (NT, T), bårdlav (S, T), luddlav (S, T), stuplav (S, T), svart trolldruva (S, T), trådticka (S, T), järpe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