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1302-2026 i Krokoms kommun</w:t>
      </w:r>
    </w:p>
    <w:p>
      <w:r>
        <w:t>Detta klagomål behandlar höga naturvärden i samrådsanmälan S 1302-2026 i Krokoms kommun som inkom 2026-05-06 och omfattar 32,1 ha.</w:t>
      </w:r>
    </w:p>
    <w:p>
      <w:pPr>
        <w:pStyle w:val="Caption"/>
      </w:pPr>
      <w:r>
        <w:drawing>
          <wp:inline xmlns:a="http://schemas.openxmlformats.org/drawingml/2006/main" xmlns:pic="http://schemas.openxmlformats.org/drawingml/2006/picture">
            <wp:extent cx="5486400" cy="4804521"/>
            <wp:docPr id="1" name="Picture 1"/>
            <wp:cNvGraphicFramePr>
              <a:graphicFrameLocks noChangeAspect="1"/>
            </wp:cNvGraphicFramePr>
            <a:graphic>
              <a:graphicData uri="http://schemas.openxmlformats.org/drawingml/2006/picture">
                <pic:pic>
                  <pic:nvPicPr>
                    <pic:cNvPr id="0" name="S 1302-2026 karta.png"/>
                    <pic:cNvPicPr/>
                  </pic:nvPicPr>
                  <pic:blipFill>
                    <a:blip r:embed="rId16"/>
                    <a:stretch>
                      <a:fillRect/>
                    </a:stretch>
                  </pic:blipFill>
                  <pic:spPr>
                    <a:xfrm>
                      <a:off x="0" y="0"/>
                      <a:ext cx="5486400" cy="4804521"/>
                    </a:xfrm>
                    <a:prstGeom prst="rect"/>
                  </pic:spPr>
                </pic:pic>
              </a:graphicData>
            </a:graphic>
          </wp:inline>
        </w:drawing>
      </w:r>
    </w:p>
    <w:p>
      <w:pPr>
        <w:pStyle w:val="Caption"/>
        <w:spacing w:after="240"/>
      </w:pPr>
      <w:r>
        <w:t>Figur 1. Fyndplatser för naturvårdsarter i och inom 15 meter från samrådsanmälan. Markörer utan svart kant är placerade på fyndplatsen. Markörer med svart kant är placerade vid sidan av fyndplatsen och har ett svart streck som visar fyndplatsens exakta position. Kartans mittpunktskoordinat är N 7037741, E 455632 i SWEREF 99 TM.</w:t>
      </w:r>
    </w:p>
    <w:p>
      <w:r>
        <w:t>I och inom 15 meter från samrådsanmälan finns fynd av 4 naturvårdsarter, varav 3 är rödlistade, 1 är fridlyst och 3 är typiska (T): fjällig knopplav (VU), garnlav (VU, T), vedskivlav (NT, T) och tallbit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Fjällig knopplav (VU)</w:t>
      </w:r>
      <w:r>
        <w:t xml:space="preserve"> växer på gamla granar i grandominerade skogar med hög och jämn luftfuktighet. Avverkning av kontinuitetsskog i norra Sverige är ett hot. Alla växtplatser måste skyddas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