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21848-2024 i Krokoms kommun</w:t>
      </w:r>
    </w:p>
    <w:p>
      <w:r>
        <w:t>Detta dokument behandlar höga naturvärden i avverkningsanmälan A 21848-2024 i Krokoms kommun. Denna avverkningsanmälan inkom 2024-05-31 och omfattar 1,4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8 naturvårdsarter hittats: gammelgransskål (NT), garnlav (NT), kavernularia (NT), liten svartspik (NT), ullticka (NT), vitgrynig nållav (NT), kransrams (S) och spindelblomster (S, §8). Av dessa är 6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50944"/>
            <wp:docPr id="1" name="Picture 1"/>
            <wp:cNvGraphicFramePr>
              <a:graphicFrameLocks noChangeAspect="1"/>
            </wp:cNvGraphicFramePr>
            <a:graphic>
              <a:graphicData uri="http://schemas.openxmlformats.org/drawingml/2006/picture">
                <pic:pic>
                  <pic:nvPicPr>
                    <pic:cNvPr id="0" name="A 21848-2024 karta.png"/>
                    <pic:cNvPicPr/>
                  </pic:nvPicPr>
                  <pic:blipFill>
                    <a:blip r:embed="rId16"/>
                    <a:stretch>
                      <a:fillRect/>
                    </a:stretch>
                  </pic:blipFill>
                  <pic:spPr>
                    <a:xfrm>
                      <a:off x="0" y="0"/>
                      <a:ext cx="5486400" cy="465094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7032685, E 448108 i SWEREF 99 TM.</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Kavernularia (NT)</w:t>
      </w:r>
      <w:r>
        <w:t xml:space="preserve"> är en rikligt förgrenad bladlav, som på den svarta undersidan har rikligt med karaktäristiska små håligheter, s. k. cavernulae. Den växer på de nedre tunna grenarna av gran i halvöppna gamla granskogar i områden av Jämtland och Åsele Lappmark med ett suboceaniskt klimat. Avverkning av kontinuitetsskogar med hög och jämn luftfuktighet är ett hot. Flera områden med kavernularia måste skyddas (SLU Artdatabanken, 2024).</w:t>
      </w:r>
    </w:p>
    <w:p>
      <w:r>
        <w:rPr>
          <w:b/>
        </w:rPr>
        <w:t>Liten svartspik (NT)</w:t>
      </w:r>
      <w:r>
        <w:t xml:space="preserve"> växer på granbark i boreala barrskogar med lång trädkontinuitet och hög luftfuktighet. Orsaken till tillbakagången beror på främst på slutavverkningar av naturskogsartade granskogar. Bestånd med riklig förekomst av liten svartspik bör regelmässigt sparas. Naturhänsyn i samband med slutavverkning måste ske så att man undviker uttorkningseffekter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pPr>
        <w:pStyle w:val="Heading1"/>
      </w:pPr>
      <w:r>
        <w:t>Fridlysta arter</w:t>
      </w:r>
    </w:p>
    <w:p>
      <w:r>
        <w:t>Följande fridlysta arter har sina livsmiljöer och växtplatser i den avverkningsanmälda skogen: spindelblomster (S, §8).</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8 naturvårdsarter varav 6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2025-07-14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