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10 naturvårdsarter, varav 3 är rödlistade, 7 är fridlysta, 9 är typiska (T) och 2 är signalarter (S): garnlav (VU, T), knärot (VU, T, §8), tretåig hackspett (NT, T, §4), korallrot (S, T, §8), spindelblomster (S, T, §8), hultbräken (T), linnea (T), spillkråka (T, §4), tofsmes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33052-2026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7028825, E 472896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