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40156-2026 i Krokoms kommun</w:t>
      </w:r>
    </w:p>
    <w:p>
      <w:r>
        <w:t>Detta klagomål behandlar höga naturvärden i avverkningsanmälan A 40156-2026 i Krokoms kommun som inkom 2026-09-28 och omfattar 14,4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40156-2026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7041878, E 438695 i SWEREF 99 TM.</w:t>
      </w:r>
    </w:p>
    <w:p>
      <w:r>
        <w:t>I avverkningsanmälan finns fynd av 4 naturvårdsarter, varav 3 är fridlysta, 2 är typiska (T) och 2 är signalarter (S): kransrams (S, T), tvåblad (S, §8), tjäder (T, §4)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