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64301-2021 i Krokoms kommun</w:t>
      </w:r>
    </w:p>
    <w:p>
      <w:r>
        <w:t>Detta dokument behandlar höga naturvärden i avverkningsanmälan A 64301-2021 i Krokoms kommun. Denna avverkningsanmälan inkom 2021-11-10 och omfattar 3,3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tretåig hackspett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027760"/>
            <wp:docPr id="1" name="Picture 1"/>
            <wp:cNvGraphicFramePr>
              <a:graphicFrameLocks noChangeAspect="1"/>
            </wp:cNvGraphicFramePr>
            <a:graphic>
              <a:graphicData uri="http://schemas.openxmlformats.org/drawingml/2006/picture">
                <pic:pic>
                  <pic:nvPicPr>
                    <pic:cNvPr id="0" name="A 64301-2021 karta.png"/>
                    <pic:cNvPicPr/>
                  </pic:nvPicPr>
                  <pic:blipFill>
                    <a:blip r:embed="rId16"/>
                    <a:stretch>
                      <a:fillRect/>
                    </a:stretch>
                  </pic:blipFill>
                  <pic:spPr>
                    <a:xfrm>
                      <a:off x="0" y="0"/>
                      <a:ext cx="5486400" cy="502776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7053109, E 444184 i SWEREF 99 TM.</w:t>
      </w:r>
    </w:p>
    <w:p>
      <w:pPr>
        <w:pStyle w:val="Heading1"/>
      </w:pPr>
      <w:r>
        <w:t>Fridlysta arter</w:t>
      </w:r>
    </w:p>
    <w:p>
      <w:r>
        <w:t>Följande fridlysta arter har sina livsmiljöer och växtplatser i den avverkningsanmälda skogen: tretåig hackspett (NT, §4).</w:t>
      </w:r>
      <w:r>
        <w:t xml:space="preserve"> I BILAGA 1 finns information om ekologi samt krav på livsmiljö hos fridlysta arter.</w:t>
      </w:r>
    </w:p>
    <w:p>
      <w:r>
        <w:b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2024-01-03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