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38791-2025 i Krokoms kommun</w:t>
      </w:r>
    </w:p>
    <w:p>
      <w:r>
        <w:t>Denna tillsynsbegäran behandlar höga naturvärden i avverkningsanmälan A 38791-2025 i Krokoms kommun som inkom 2025-08-18 och omfattar 36,1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7047992, E 440170 i SWEREF 99 TM.</w:t>
      </w:r>
    </w:p>
    <w:p>
      <w:r>
        <w:t>I och inom 12 meter från avverkningsanmälan finns fynd av 41 naturvårdsarter, varav 22 är rödlistade, 6 är fridlysta, 20 är typiska (T) och 16 är signalarter (S): bitter taggsvamp (EN), garnlav (VU, T), läderdoftande fingersvamp (VU), stor odörspindling (VU), barrfagerspindling (NT), blå taggsvamp (NT, T), dofttaggsvamp (NT, T), fjällig taggsvamp s.str. (NT), grantaggsvamp (NT), harticka (NT, T), kryddspindling (NT, T), lunglav (NT, T), orange taggsvamp (NT, T), persiljespindling (NT), Phellodon dititomentosus (NT), rödfläckig zontaggsvamp (NT), skarp dropptaggsvamp (NT), skrovellav (NT, T), sotvaxskivling (NT), tretåig hackspett (NT, T, §4), ullticka (NT, T), äggvaxskivling (NT), bårdlav (S, T), diskvaxskivling (S), granriska (S), grönkulla (S, T, §8), kamjordstjärna (S), korallblylav (S, T), kransrams (S, T), luddlav (S, T), strimspindling (S), stuplav (S, T), svavelriska (S), tibast (S, T), trådfräken (S), trådticka (S, T), tvåblad (S, §8), zontaggsvamp (S), blåsippa (T, §9),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harticka (NT, T), kryddspindling (NT, T), lunglav (NT, T), orange taggsvamp (NT, T), skrovellav (NT, T), tretåig hackspett (NT, T, §4), ullticka (NT, T), bårdlav (S, T), grönkulla (S, T, §8), korallblylav (S, T), kransrams (S, T), luddlav (S, T), stuplav (S, T), tibast (S, T), trådticka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