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31899-2020 i Krokoms kommun</w:t>
      </w:r>
    </w:p>
    <w:p>
      <w:r>
        <w:t>Detta dokument behandlar höga naturvärden i avverkningsanmälan A 31899-2020 i Krokoms kommun. Denna avverkningsanmälan inkom 2020-07-02 och omfattar 12,8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10 naturvårdsarter hittats: lappticka (VU), liten hornflikmossa (VU), rynkskinn (VU), gränsticka (NT), harticka (NT), rosenticka (NT), skrovellav (NT), ullticka (NT), vedtrappmossa (NT) och vitgrynig nållav (NT). Av dessa är 10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534643"/>
            <wp:docPr id="1" name="Picture 1"/>
            <wp:cNvGraphicFramePr>
              <a:graphicFrameLocks noChangeAspect="1"/>
            </wp:cNvGraphicFramePr>
            <a:graphic>
              <a:graphicData uri="http://schemas.openxmlformats.org/drawingml/2006/picture">
                <pic:pic>
                  <pic:nvPicPr>
                    <pic:cNvPr id="0" name="A 31899-2020 karta.png"/>
                    <pic:cNvPicPr/>
                  </pic:nvPicPr>
                  <pic:blipFill>
                    <a:blip r:embed="rId16"/>
                    <a:stretch>
                      <a:fillRect/>
                    </a:stretch>
                  </pic:blipFill>
                  <pic:spPr>
                    <a:xfrm>
                      <a:off x="0" y="0"/>
                      <a:ext cx="5486400" cy="25346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7043167, E 458872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Lappticka (VU)</w:t>
      </w:r>
      <w:r>
        <w:t>, rödlistad som sårbar, är knuten till gamla granskogar med riklig förekomst av död ved. Den klassas som en “urskogsindikator” och alla skogsskötselåtgärder på eller i omedelbar närhet av lokalerna utgör ett hot (Nitare &amp; Skogsstyrelsen, 2019; SLU Artdatabanken, 2024).</w:t>
      </w:r>
    </w:p>
    <w:p>
      <w:r>
        <w:rPr>
          <w:b/>
        </w:rPr>
        <w:t>Liten hornflikmossa (VU)</w:t>
      </w:r>
      <w:r>
        <w:t xml:space="preserve"> växer på grova murkna lågor i sluten och urskogsartad granskog med hög och jämn luftfuktighet. Arten är placerad högst upp i Skogsstyrelsens värdepyramid för bedömning av skog med höga naturvärden och samtliga kända lokaler med liten hornflikmossa bör ges ett ändamålsenligt skydd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