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3-2020 i Krokom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