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61248-2025 i Krokoms kommun</w:t>
      </w:r>
    </w:p>
    <w:p>
      <w:r>
        <w:t>Detta dokument behandlar höga naturvärden i avverkningsanmälan A 61248-2025 i Krokoms kommun. Denna avverkningsanmälan inkom 2025-12-09 15:56:48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smalskaftslav (VU), garnlav (NT), granticka (NT), harticka (NT), liten svartspik (NT), lunglav (NT), nordlig nållav (NT), rosa skärelav (NT), rödbrun blekspik (NT), skrovellav (NT), tretåig hackspett (NT, §4), vitgrynig nållav (NT), lunglavshårprick (DD), gulnål (S), luddlav (S), rostfläck (S), skinnlav (S), stuplav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61248-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7025450, E 444645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Lunglavshårprick (DD)</w:t>
      </w:r>
      <w:r>
        <w:t xml:space="preserve"> är en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lunglavsknapp (VU), lunglavshårprick (DD), skrovelmössing (DD), </w:t>
      </w:r>
      <w:r>
        <w:rPr>
          <w:i/>
        </w:rPr>
        <w:t>Calycina alstrupii</w:t>
      </w:r>
      <w:r>
        <w:t xml:space="preserve"> (NA) och </w:t>
      </w:r>
      <w:r>
        <w:rPr>
          <w:i/>
        </w:rPr>
        <w:t>Chalara lobariae</w:t>
      </w:r>
      <w:r>
        <w:t xml:space="preserve"> (NA). Rikliga förekomster av lunglav bör skyddas med biotopskydd, frivilliga avsättningar eller reservat (SLU Artdatabanken, 2025).</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