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27809-2026 i Krokoms kommun</w:t>
      </w:r>
    </w:p>
    <w:p>
      <w:r>
        <w:t>Denna tillsynsbegäran behandlar höga naturvärden i avverkningsanmälan A 27809-2026 i Krokoms kommun som inkom 2026-06-18 och omfattar 3,8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7097207, E 467860 i SWEREF 99 TM.</w:t>
      </w:r>
    </w:p>
    <w:p>
      <w:r>
        <w:t>Inom 20 meter från avverkningsanmälan finns fynd av 4 naturvårdsarter, varav 2 är rödlistade, 3 är fridlysta, 3 är typiska (T) och 1 är signalart (S): björktrast (NT, §4), lavskrika (NT, T, §4), skinnlav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