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42385-2023 i Krokoms kommun</w:t>
      </w:r>
    </w:p>
    <w:p>
      <w:r>
        <w:t>Detta klagomål behandlar höga naturvärden i avverkningsanmälan A 42385-2023 i Krokoms kommun som inkom 2023-09-11 och omfattar 7,7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42385-2023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7039646, E 469516 i SWEREF 99 TM.</w:t>
      </w:r>
    </w:p>
    <w:p>
      <w:r>
        <w:t>I och inom 1 meter från avverkningsanmälan finns fynd av 7 naturvårdsarter, varav 7 är rödlistade, 1 är fridlyst och 3 är typiska (T): fjällfotad musseron (VU), goliatmusseron (VU, T), skrovlig taggsvamp (VU), dropptaggsvamp (NT, T), grantaggsvamp (NT), tallriska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