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322-2024 i Krokoms kommun</w:t>
      </w:r>
    </w:p>
    <w:p>
      <w:r>
        <w:t>Detta klagomål behandlar höga naturvärden i samrådsanmälan S 322-2024 i Krokoms kommun som inkom 2024-02-05 och omfattar 19,9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S 322-2024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7036278, E 447507 i SWEREF 99 TM.</w:t>
      </w:r>
    </w:p>
    <w:p>
      <w:r>
        <w:t>I och inom 23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