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dokument behandlar höga naturvärden i avverkningsanmälan A 59464-2023 i Krokoms kommun. Denna avverkningsanmälan inkom 2023-11-24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knärot (VU, §8), norsk näverlav (VU), rynkskinn (VU), smalskaftslav (VU), blanksvart spiklav (NT), brunpudrad nållav (NT), doftskinn (NT), garnlav (NT), granticka (NT), gränsticka (NT), harticka (NT), liten svartspik (NT), rödbrun blekspik (NT), spillkråka (NT, §4), talltita (NT, §4), tretåig hackspett (NT, §4), ullticka (NT), vedtrappmossa (NT), violettgrå tagellav (NT), vitgrynig nållav (NT), barkkornlav (S), gulnål (S), kornig nållav (S), rostfläck (S), rödgul trumpetsvamp (S), svavelriska (S), trådfräken (S), trådticka (S), vedticka (S), ögonpyrola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9464-2023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7026541, E 446100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