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47-2024 i Krokom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