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klagomål behandlar höga naturvärden i avverkningsanmälan A 36309-2024 i Krokoms kommun som inkom 2024-08-30 och omfattar 10,5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7069114, E 477678 i SWEREF 99 TM.</w:t>
      </w:r>
    </w:p>
    <w:p>
      <w:r>
        <w:t>I avverkningsanmälan finns fynd av 13 naturvårdsarter, varav 11 är rödlistade, 3 är fridlysta, 11 är typiska (T) och 2 är signalarter (S): garnlav (VU, T), knärot (VU, T, §8), sprickporing (VU), doftskinn (NT, T), harticka (NT, T), koralltaggsvamp (NT, T), lavskrika (NT, T, §4), lunglav (NT, T), skrovellav (NT, T), tretåig hackspett (NT, T, §4), ullticka (NT, T), diskvaxskivling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