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04984"/>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049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70 naturvårdsarter, varav 40 är rödlistade, 30 är fridlysta, 26 är typiska (T) och 16 är signalarter (S): fjällfotad fingersvamp (EN), trolldruvemätare (EN), Agathidium pallidum (VU), blackticka (VU), bredgentiana (VU, §8), Calycina lobariae (VU), doftticka (VU, T, §8), garnlav (VU, T), hussvala (VU, §4), knärot (VU, T, §8), smalskaftslav (VU), sprickporing (VU), violett guldvinge (VU, §4a), barkporlav (NT), björktrast (NT, §4), brunklöver (NT), duvhök (NT, §4), gulbandad brunbagge (NT), göktyta (NT, §4), harticka (NT, T), höstlåsbräken (NT, §8), järnsparv (NT, §4), ladusvala (NT,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harticka (NT, T),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