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dokument behandlar höga naturvärden i avverkningsanmälan A 17100-2026 i Krokoms kommun. Denna avverkningsanmälan inkom 2026-04-02 14:25:27 och omfattar 19,4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mörk kolflarnlav (NT), skrovellav (NT), tretåig hackspett (NT, §4), stuplav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7042901, E 467992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