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297-2018 i Krokom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