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158-2022 i Krokom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