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63787-2020 i Krokoms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