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rödlistade arter.</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