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34013-2025 i Krokoms kommun</w:t>
      </w:r>
    </w:p>
    <w:p>
      <w:r>
        <w:t>Detta dokument behandlar höga naturvärden i avverkningsanmälan A 34013-2025 i Krokoms kommun. Denna avverkningsanmälan inkom 2025-07-07 00:00:00 och omfattar 48,7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23 naturvårdsarter hittats: rynkskinn (VU), doftskinn (NT), gammelgransskål (NT), garnlav (NT), granticka (NT), gränsticka (NT), harticka (NT), kungsörn (NT, §4), lunglav (NT), skrovellav (NT), spillkråka (NT, §4), talltita (NT, §4), tretåig hackspett (NT, §4), vedflikmossa (NT), vedtrappmossa (NT), vitskaftad svartspik (NT), bronshjon (S), bårdlav (S), rostfläck (S), stuplav (S), vågbandad barkbock (S), lavskrika (§4) och pärluggla (§4).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013-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7055625, E 463320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Vedflikmossa (NT) </w:t>
      </w:r>
      <w:r>
        <w:t>är strikt knuten till död ved i främst Norrlands barrskogar. Fanns tidigare även i södra Sveriges skogar men är borta där. Eftersom arten huvudsakligen är hänvisad till skog där träd fått växa kontinuerligt under flera hundra år (kontinuitetsskog), inte klarar av en kalhyggesfas och har svårt att sprida sig över stora avstånd, bedöms populationen fortsätta att minska på grund av dagens avverkningstakt av kontinuitetsskog. För att hejda populationsminskningen av denna art måste kalavverkning i de barrskogar som tidigare aldrig kalhuggits (kontinuitetsskog) upphöra eller begränsas kraftigt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kungsörn (NT, §4), spillkråka (NT, §4), talltita (NT, §4), tretåig hackspett (NT, §4), lavskrika (§4) och pärluggla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