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8493-2025 i Krokoms kommun</w:t>
      </w:r>
    </w:p>
    <w:p>
      <w:r>
        <w:t>Denna tillsynsbegäran behandlar höga naturvärden i avverkningsanmälan A 8493-2025 i Krokoms kommun som inkom 2025-02-21 och omfattar 6,2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8493-2025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7029142, E 452064 i SWEREF 99 TM.</w:t>
      </w:r>
    </w:p>
    <w:p>
      <w:r>
        <w:t>I och inom 24 meter från avverkningsanmälan finns fynd av 31 naturvårdsarter, varav 17 är rödlistade, 6 är fridlysta, 25 är typiska (T) och 11 är signalarter (S): garnlav (VU, T), gropig skägglav (VU), läderlappslav (VU, T), norsk näverlav (VU), kavernularia (NT), lavskrika (NT, T, §4), liten svartspik (NT), lunglav (NT, T), rynkskinn (NT, T), rödbrun blekspik (NT, T), skrovellav (NT, T), småflikig brosklav (NT, T), talltita (NT, §4), tretåig hackspett (NT, T, §4), ullticka (NT, T), vedskivlav (NT, T), vitgrynig nållav (NT), barkkornlav (S, T), bronshjon (S, T), bårdlav (S, T), korallblylav (S, T), luddlav (S, T), mörk husmossa (S, T), norrlandslav (S, T), skinnlav (S, T), stor aspticka (S, T), stuplav (S, T), ögonpyrola (S, T), blåsippa (T, §9), gråspett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läderlappslav (VU, T), lavskrika (NT, T, §4), lunglav (NT, T), rynkskinn (NT, T), rödbrun blekspik (NT, T), skrovellav (NT, T), småflikig brosklav (NT, T), tretåig hackspett (NT, T, §4), ullticka (NT, T), vedskivlav (NT, T), barkkornlav (S, T), bronshjon (S, T), bårdlav (S, T), korallblylav (S, T), luddlav (S, T), mörk husmossa (S, T), norrlandslav (S, T), skinnlav (S, T), stor aspticka (S, T), stuplav (S, T), ögonpyrola (S, T), blåsippa (T, §9), gråspett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