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19698-2024 i Krokoms kommun</w:t>
      </w:r>
    </w:p>
    <w:p>
      <w:r>
        <w:t>Detta klagomål behandlar höga naturvärden i avverkningsanmälan A 19698-2024 i Krokoms kommun som inkom 2024-05-20 och omfattar 15,9 ha.</w:t>
      </w:r>
    </w:p>
    <w:p>
      <w:pPr>
        <w:pStyle w:val="Caption"/>
      </w:pPr>
      <w:r>
        <w:drawing>
          <wp:inline xmlns:a="http://schemas.openxmlformats.org/drawingml/2006/main" xmlns:pic="http://schemas.openxmlformats.org/drawingml/2006/picture">
            <wp:extent cx="4213336" cy="5724000"/>
            <wp:docPr id="1" name="Picture 1"/>
            <wp:cNvGraphicFramePr>
              <a:graphicFrameLocks noChangeAspect="1"/>
            </wp:cNvGraphicFramePr>
            <a:graphic>
              <a:graphicData uri="http://schemas.openxmlformats.org/drawingml/2006/picture">
                <pic:pic>
                  <pic:nvPicPr>
                    <pic:cNvPr id="0" name="A 19698-2024 karta.png"/>
                    <pic:cNvPicPr/>
                  </pic:nvPicPr>
                  <pic:blipFill>
                    <a:blip r:embed="rId16"/>
                    <a:stretch>
                      <a:fillRect/>
                    </a:stretch>
                  </pic:blipFill>
                  <pic:spPr>
                    <a:xfrm>
                      <a:off x="0" y="0"/>
                      <a:ext cx="4213336"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7026725, E 481107 i SWEREF 99 TM.</w:t>
      </w:r>
    </w:p>
    <w:p>
      <w:r>
        <w:t>Inom 10 meter från avverkningsanmälan finns fynd av 5 naturvårdsarter, varav 1 är rödlistad, 4 är fridlysta, 4 är typiska (T) och 2 är signalarter (S): fältgentiana (VU), grönkulla (S, T, §8), korallrot (S, T, §8), blåsippa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