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51060-2024 i Krokoms kommun</w:t>
      </w:r>
    </w:p>
    <w:p>
      <w:r>
        <w:t>Denna tillsynsbegäran behandlar höga naturvärden i avverkningsanmälan A 51060-2024 i Krokoms kommun som inkom 2024-11-07 och omfattar 3,3 ha.</w:t>
      </w:r>
    </w:p>
    <w:p>
      <w:pPr>
        <w:pStyle w:val="Caption"/>
      </w:pPr>
      <w:r>
        <w:drawing>
          <wp:inline xmlns:a="http://schemas.openxmlformats.org/drawingml/2006/main" xmlns:pic="http://schemas.openxmlformats.org/drawingml/2006/picture">
            <wp:extent cx="5486400" cy="4624789"/>
            <wp:docPr id="1" name="Picture 1"/>
            <wp:cNvGraphicFramePr>
              <a:graphicFrameLocks noChangeAspect="1"/>
            </wp:cNvGraphicFramePr>
            <a:graphic>
              <a:graphicData uri="http://schemas.openxmlformats.org/drawingml/2006/picture">
                <pic:pic>
                  <pic:nvPicPr>
                    <pic:cNvPr id="0" name="A 51060-2024 karta.png"/>
                    <pic:cNvPicPr/>
                  </pic:nvPicPr>
                  <pic:blipFill>
                    <a:blip r:embed="rId16"/>
                    <a:stretch>
                      <a:fillRect/>
                    </a:stretch>
                  </pic:blipFill>
                  <pic:spPr>
                    <a:xfrm>
                      <a:off x="0" y="0"/>
                      <a:ext cx="5486400" cy="462478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7100123, E 454410 i SWEREF 99 TM.</w:t>
      </w:r>
    </w:p>
    <w:p>
      <w:r>
        <w:t>Inom 18 meter från avverkningsanmälan finns fynd av 2 naturvårdsarter, varav 2 är rödlistade och 1 är typisk (T): gränsticka (VU, T) och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